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6A" w:rsidRDefault="00434C6A" w:rsidP="00F679DF">
      <w:pPr>
        <w:spacing w:after="120" w:line="240" w:lineRule="auto"/>
        <w:rPr>
          <w:sz w:val="36"/>
          <w:szCs w:val="36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pt;margin-top:27pt;width:126pt;height:27pt;z-index:251660800" filled="f" stroked="f">
            <v:textbox style="mso-next-textbox:#_x0000_s1026">
              <w:txbxContent>
                <w:p w:rsidR="00434C6A" w:rsidRPr="002930EE" w:rsidRDefault="00434C6A" w:rsidP="00F679DF">
                  <w:pPr>
                    <w:rPr>
                      <w:rFonts w:ascii="Verdana" w:hAnsi="Verdana"/>
                      <w:b/>
                      <w:color w:val="3366FF"/>
                      <w:sz w:val="20"/>
                    </w:rPr>
                  </w:pPr>
                  <w:r>
                    <w:rPr>
                      <w:rFonts w:ascii="Verdana" w:hAnsi="Verdana"/>
                      <w:b/>
                      <w:color w:val="3366FF"/>
                      <w:sz w:val="18"/>
                      <w:szCs w:val="18"/>
                    </w:rPr>
                    <w:t xml:space="preserve"> </w:t>
                  </w:r>
                  <w:r w:rsidRPr="002930EE">
                    <w:rPr>
                      <w:rFonts w:ascii="Verdana" w:hAnsi="Verdana"/>
                      <w:b/>
                      <w:color w:val="3366FF"/>
                      <w:sz w:val="20"/>
                    </w:rPr>
                    <w:t>Servei d’Urgències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42.75pt">
            <v:imagedata r:id="rId7" o:title=""/>
          </v:shape>
        </w:pict>
      </w:r>
    </w:p>
    <w:p w:rsidR="00434C6A" w:rsidRDefault="00434C6A" w:rsidP="00F679DF">
      <w:pPr>
        <w:spacing w:after="120" w:line="240" w:lineRule="auto"/>
        <w:jc w:val="center"/>
        <w:rPr>
          <w:rFonts w:ascii="Verdana" w:hAnsi="Verdana"/>
          <w:sz w:val="28"/>
          <w:szCs w:val="28"/>
        </w:rPr>
      </w:pPr>
    </w:p>
    <w:p w:rsidR="00434C6A" w:rsidRPr="00AB7C59" w:rsidRDefault="00434C6A" w:rsidP="00F679DF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AB7C59">
        <w:rPr>
          <w:rFonts w:ascii="Arial" w:hAnsi="Arial" w:cs="Arial"/>
          <w:sz w:val="28"/>
          <w:szCs w:val="28"/>
        </w:rPr>
        <w:t>PERITONITIS BACTERIANA ESPONTÀNIA (PBE)</w:t>
      </w:r>
    </w:p>
    <w:p w:rsidR="00434C6A" w:rsidRPr="00AB7C59" w:rsidRDefault="00434C6A" w:rsidP="00F679DF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AB7C59">
        <w:rPr>
          <w:rFonts w:ascii="Arial" w:hAnsi="Arial" w:cs="Arial"/>
          <w:sz w:val="28"/>
          <w:szCs w:val="28"/>
        </w:rPr>
        <w:t xml:space="preserve"> MANEIG INICIAL A URGÈNCIES</w:t>
      </w:r>
    </w:p>
    <w:p w:rsidR="00434C6A" w:rsidRDefault="00434C6A" w:rsidP="00952FD4">
      <w:pPr>
        <w:jc w:val="both"/>
        <w:rPr>
          <w:sz w:val="24"/>
          <w:szCs w:val="24"/>
        </w:rPr>
      </w:pPr>
    </w:p>
    <w:p w:rsidR="00434C6A" w:rsidRPr="00952FD4" w:rsidRDefault="00434C6A" w:rsidP="00952FD4">
      <w:pPr>
        <w:jc w:val="both"/>
        <w:rPr>
          <w:b/>
          <w:sz w:val="24"/>
          <w:szCs w:val="24"/>
        </w:rPr>
      </w:pPr>
      <w:r>
        <w:rPr>
          <w:noProof/>
          <w:lang w:val="en-US"/>
        </w:rPr>
        <w:pict>
          <v:shape id="_x0000_s1027" type="#_x0000_t202" style="position:absolute;left:0;text-align:left;margin-left:278.1pt;margin-top:25.3pt;width:202.5pt;height:18pt;z-index:251655680" strokecolor="red">
            <v:textbox style="mso-next-textbox:#_x0000_s1027">
              <w:txbxContent>
                <w:p w:rsidR="00434C6A" w:rsidRDefault="00434C6A" w:rsidP="00952FD4">
                  <w:r>
                    <w:t>Restar  1 netròfil per cada 250 hematies</w:t>
                  </w:r>
                </w:p>
                <w:p w:rsidR="00434C6A" w:rsidRDefault="00434C6A" w:rsidP="00952FD4"/>
              </w:txbxContent>
            </v:textbox>
          </v:shape>
        </w:pict>
      </w:r>
      <w:r>
        <w:rPr>
          <w:noProof/>
          <w:lang w:val="en-US"/>
        </w:rPr>
        <w:pict>
          <v:shape id="_x0000_s1028" type="#_x0000_t202" style="position:absolute;left:0;text-align:left;margin-left:79.95pt;margin-top:-.2pt;width:112.85pt;height:25.5pt;z-index:251654656" strokecolor="red" strokeweight="2.25pt">
            <v:textbox style="mso-next-textbox:#_x0000_s1028">
              <w:txbxContent>
                <w:p w:rsidR="00434C6A" w:rsidRDefault="00434C6A">
                  <w:r>
                    <w:t>≥250 PMN (neutros)</w:t>
                  </w:r>
                </w:p>
                <w:p w:rsidR="00434C6A" w:rsidRDefault="00434C6A"/>
              </w:txbxContent>
            </v:textbox>
          </v:shape>
        </w:pict>
      </w:r>
      <w:r>
        <w:rPr>
          <w:rFonts w:ascii="Verdana" w:hAnsi="Verdana"/>
          <w:b/>
          <w:sz w:val="24"/>
          <w:szCs w:val="24"/>
        </w:rPr>
        <w:t xml:space="preserve">▪ </w:t>
      </w:r>
      <w:r w:rsidRPr="0097702E">
        <w:rPr>
          <w:b/>
          <w:sz w:val="24"/>
          <w:szCs w:val="24"/>
          <w:u w:val="single"/>
        </w:rPr>
        <w:t>DIAGNÒSTIC</w:t>
      </w:r>
      <w:r w:rsidRPr="009F5A58">
        <w:rPr>
          <w:b/>
          <w:sz w:val="24"/>
          <w:szCs w:val="24"/>
        </w:rPr>
        <w:t>:</w:t>
      </w:r>
      <w:r w:rsidRPr="00952FD4">
        <w:rPr>
          <w:b/>
          <w:sz w:val="24"/>
          <w:szCs w:val="24"/>
        </w:rPr>
        <w:t xml:space="preserve"> </w:t>
      </w:r>
    </w:p>
    <w:p w:rsidR="00434C6A" w:rsidRDefault="00434C6A" w:rsidP="0097702E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52FD4">
        <w:rPr>
          <w:sz w:val="24"/>
          <w:szCs w:val="24"/>
        </w:rPr>
        <w:t>S</w:t>
      </w:r>
      <w:r>
        <w:rPr>
          <w:sz w:val="24"/>
          <w:szCs w:val="24"/>
        </w:rPr>
        <w:t>i LA hemorràgic (&gt; 10000 hties</w:t>
      </w:r>
      <w:r w:rsidRPr="00952FD4">
        <w:rPr>
          <w:sz w:val="24"/>
          <w:szCs w:val="24"/>
        </w:rPr>
        <w:t>/mm</w:t>
      </w:r>
      <w:r w:rsidRPr="00BF49E0">
        <w:rPr>
          <w:sz w:val="24"/>
          <w:szCs w:val="24"/>
          <w:vertAlign w:val="superscript"/>
        </w:rPr>
        <w:t>₃</w:t>
      </w:r>
      <w:r w:rsidRPr="00952FD4">
        <w:rPr>
          <w:sz w:val="24"/>
          <w:szCs w:val="24"/>
        </w:rPr>
        <w:t>)</w:t>
      </w:r>
    </w:p>
    <w:p w:rsidR="00434C6A" w:rsidRPr="00952FD4" w:rsidRDefault="00434C6A" w:rsidP="0097702E">
      <w:pPr>
        <w:ind w:left="1701"/>
        <w:jc w:val="both"/>
        <w:rPr>
          <w:sz w:val="24"/>
          <w:szCs w:val="24"/>
        </w:rPr>
      </w:pPr>
      <w:r>
        <w:rPr>
          <w:noProof/>
          <w:lang w:val="en-US"/>
        </w:rPr>
        <w:pict>
          <v:shape id="_x0000_s1029" type="#_x0000_t202" style="position:absolute;left:0;text-align:left;margin-left:242.85pt;margin-top:3.85pt;width:170.85pt;height:101.25pt;z-index:251656704" strokecolor="red">
            <v:textbox style="mso-next-textbox:#_x0000_s1029">
              <w:txbxContent>
                <w:p w:rsidR="00434C6A" w:rsidRPr="006248B3" w:rsidRDefault="00434C6A" w:rsidP="00952FD4">
                  <w:pPr>
                    <w:rPr>
                      <w:lang w:val="fr-FR"/>
                    </w:rPr>
                  </w:pPr>
                  <w:r w:rsidRPr="006248B3">
                    <w:rPr>
                      <w:lang w:val="fr-FR"/>
                    </w:rPr>
                    <w:t xml:space="preserve">≥250 PMN +  2 d’els següents: </w:t>
                  </w:r>
                </w:p>
                <w:p w:rsidR="00434C6A" w:rsidRPr="006248B3" w:rsidRDefault="00434C6A" w:rsidP="001017AA">
                  <w:pPr>
                    <w:spacing w:line="240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- </w:t>
                  </w:r>
                  <w:r w:rsidRPr="006248B3">
                    <w:rPr>
                      <w:lang w:val="fr-FR"/>
                    </w:rPr>
                    <w:t>Protéines LA &gt; 10g/L</w:t>
                  </w:r>
                </w:p>
                <w:p w:rsidR="00434C6A" w:rsidRDefault="00434C6A" w:rsidP="001017AA">
                  <w:pPr>
                    <w:spacing w:line="240" w:lineRule="auto"/>
                  </w:pPr>
                  <w:r>
                    <w:t>- Glucosa LA &lt; 50 mg/dL</w:t>
                  </w:r>
                </w:p>
                <w:p w:rsidR="00434C6A" w:rsidRDefault="00434C6A" w:rsidP="001017AA">
                  <w:pPr>
                    <w:spacing w:line="24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- LDH al LA &gt; a la plasmática</w:t>
                  </w:r>
                </w:p>
                <w:p w:rsidR="00434C6A" w:rsidRDefault="00434C6A" w:rsidP="00952FD4"/>
              </w:txbxContent>
            </v:textbox>
          </v:shape>
        </w:pict>
      </w:r>
      <w:r>
        <w:rPr>
          <w:sz w:val="24"/>
          <w:szCs w:val="24"/>
        </w:rPr>
        <w:t xml:space="preserve">- Sospitar peritonitis secundària </w:t>
      </w:r>
    </w:p>
    <w:p w:rsidR="00434C6A" w:rsidRDefault="00434C6A" w:rsidP="00952FD4">
      <w:pPr>
        <w:jc w:val="both"/>
        <w:rPr>
          <w:sz w:val="24"/>
          <w:szCs w:val="24"/>
        </w:rPr>
      </w:pPr>
    </w:p>
    <w:p w:rsidR="00434C6A" w:rsidRDefault="00434C6A" w:rsidP="00952FD4">
      <w:pPr>
        <w:jc w:val="both"/>
        <w:rPr>
          <w:sz w:val="24"/>
          <w:szCs w:val="24"/>
        </w:rPr>
      </w:pPr>
    </w:p>
    <w:p w:rsidR="00434C6A" w:rsidRDefault="00434C6A" w:rsidP="00952FD4">
      <w:pPr>
        <w:jc w:val="both"/>
        <w:rPr>
          <w:sz w:val="24"/>
          <w:szCs w:val="24"/>
        </w:rPr>
      </w:pPr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18.6pt;margin-top:24.55pt;width:0;height:25.5pt;z-index:251657728" o:connectortype="straight">
            <v:stroke endarrow="block"/>
          </v:shape>
        </w:pict>
      </w:r>
    </w:p>
    <w:p w:rsidR="00434C6A" w:rsidRDefault="00434C6A" w:rsidP="00952FD4">
      <w:pPr>
        <w:jc w:val="both"/>
        <w:rPr>
          <w:sz w:val="24"/>
          <w:szCs w:val="24"/>
        </w:rPr>
      </w:pPr>
      <w:r>
        <w:rPr>
          <w:noProof/>
          <w:lang w:val="en-US"/>
        </w:rPr>
        <w:pict>
          <v:shape id="_x0000_s1031" type="#_x0000_t202" style="position:absolute;left:0;text-align:left;margin-left:278.1pt;margin-top:26.2pt;width:111.75pt;height:18pt;z-index:251658752" strokecolor="red">
            <v:textbox>
              <w:txbxContent>
                <w:p w:rsidR="00434C6A" w:rsidRPr="001017AA" w:rsidRDefault="00434C6A" w:rsidP="0097702E">
                  <w:pPr>
                    <w:jc w:val="center"/>
                  </w:pPr>
                  <w:r>
                    <w:t>TAC ABDOMINAL</w:t>
                  </w:r>
                </w:p>
              </w:txbxContent>
            </v:textbox>
          </v:shape>
        </w:pict>
      </w:r>
    </w:p>
    <w:p w:rsidR="00434C6A" w:rsidRDefault="00434C6A" w:rsidP="00952FD4">
      <w:pPr>
        <w:jc w:val="both"/>
        <w:rPr>
          <w:sz w:val="24"/>
          <w:szCs w:val="24"/>
        </w:rPr>
      </w:pPr>
    </w:p>
    <w:p w:rsidR="00434C6A" w:rsidRPr="00BF49E0" w:rsidRDefault="00434C6A" w:rsidP="00952FD4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- S</w:t>
      </w:r>
      <w:r w:rsidRPr="00BF49E0">
        <w:rPr>
          <w:b/>
          <w:color w:val="FF0000"/>
          <w:sz w:val="24"/>
          <w:szCs w:val="24"/>
        </w:rPr>
        <w:t>empre c</w:t>
      </w:r>
      <w:r>
        <w:rPr>
          <w:b/>
          <w:color w:val="FF0000"/>
          <w:sz w:val="24"/>
          <w:szCs w:val="24"/>
        </w:rPr>
        <w:t>ursar hemocultius i cultiu del liquido ascitic</w:t>
      </w:r>
      <w:r w:rsidRPr="00BF49E0">
        <w:rPr>
          <w:b/>
          <w:color w:val="FF0000"/>
          <w:sz w:val="24"/>
          <w:szCs w:val="24"/>
        </w:rPr>
        <w:t xml:space="preserve"> </w:t>
      </w:r>
    </w:p>
    <w:p w:rsidR="00434C6A" w:rsidRPr="0097702E" w:rsidRDefault="00434C6A" w:rsidP="00952FD4">
      <w:pPr>
        <w:jc w:val="both"/>
        <w:rPr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</w:rPr>
        <w:t xml:space="preserve">▪ </w:t>
      </w:r>
      <w:r w:rsidRPr="0097702E">
        <w:rPr>
          <w:b/>
          <w:sz w:val="24"/>
          <w:szCs w:val="24"/>
          <w:u w:val="single"/>
        </w:rPr>
        <w:t xml:space="preserve">TRACTAMENT </w:t>
      </w:r>
    </w:p>
    <w:p w:rsidR="00434C6A" w:rsidRDefault="00434C6A" w:rsidP="00952FD4">
      <w:pPr>
        <w:jc w:val="both"/>
        <w:rPr>
          <w:sz w:val="24"/>
          <w:szCs w:val="24"/>
        </w:rPr>
      </w:pPr>
      <w:r w:rsidRPr="0097702E">
        <w:rPr>
          <w:sz w:val="24"/>
          <w:szCs w:val="24"/>
        </w:rPr>
        <w:t xml:space="preserve">- </w:t>
      </w:r>
      <w:r w:rsidRPr="00494FE7">
        <w:rPr>
          <w:sz w:val="24"/>
          <w:szCs w:val="24"/>
          <w:u w:val="thick" w:color="FF0000"/>
        </w:rPr>
        <w:t>Elecció</w:t>
      </w:r>
      <w:r w:rsidRPr="0097702E">
        <w:rPr>
          <w:sz w:val="24"/>
          <w:szCs w:val="24"/>
        </w:rPr>
        <w:t>: C</w:t>
      </w:r>
      <w:r>
        <w:rPr>
          <w:sz w:val="24"/>
          <w:szCs w:val="24"/>
        </w:rPr>
        <w:t xml:space="preserve">eftriaxona 2 g/24h IV (elecció) o Amoxicilina-clavulàmic 1g/8h IV </w:t>
      </w:r>
    </w:p>
    <w:p w:rsidR="00434C6A" w:rsidRDefault="00434C6A" w:rsidP="00952F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6A7A">
        <w:rPr>
          <w:sz w:val="24"/>
          <w:szCs w:val="24"/>
          <w:u w:val="single" w:color="FF0000"/>
        </w:rPr>
        <w:t>Nosocomial</w:t>
      </w:r>
      <w:r w:rsidRPr="0097702E">
        <w:rPr>
          <w:sz w:val="24"/>
          <w:szCs w:val="24"/>
        </w:rPr>
        <w:t xml:space="preserve">: </w:t>
      </w:r>
      <w:r w:rsidRPr="0097702E">
        <w:rPr>
          <w:sz w:val="24"/>
          <w:szCs w:val="24"/>
        </w:rPr>
        <w:tab/>
      </w:r>
      <w:r>
        <w:rPr>
          <w:sz w:val="24"/>
          <w:szCs w:val="24"/>
        </w:rPr>
        <w:t>Meropenem 1g/8h ev</w:t>
      </w:r>
    </w:p>
    <w:p w:rsidR="00434C6A" w:rsidRDefault="00434C6A" w:rsidP="0097702E">
      <w:pPr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6A7A">
        <w:rPr>
          <w:sz w:val="24"/>
          <w:szCs w:val="24"/>
          <w:u w:val="single" w:color="FF0000"/>
        </w:rPr>
        <w:t>Al·lègia Penicilina</w:t>
      </w:r>
      <w:r w:rsidRPr="0097702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- </w:t>
      </w:r>
      <w:r w:rsidRPr="0097702E">
        <w:rPr>
          <w:sz w:val="24"/>
          <w:szCs w:val="24"/>
        </w:rPr>
        <w:t xml:space="preserve"> </w:t>
      </w:r>
      <w:r>
        <w:rPr>
          <w:sz w:val="24"/>
          <w:szCs w:val="24"/>
        </w:rPr>
        <w:t>Ciprofloxacino 200mg/12h IV</w:t>
      </w:r>
    </w:p>
    <w:p w:rsidR="00434C6A" w:rsidRDefault="00434C6A" w:rsidP="0097702E">
      <w:pPr>
        <w:jc w:val="both"/>
        <w:rPr>
          <w:sz w:val="24"/>
          <w:szCs w:val="24"/>
        </w:rPr>
      </w:pPr>
      <w:r>
        <w:rPr>
          <w:noProof/>
          <w:lang w:val="en-US"/>
        </w:rPr>
        <w:pict>
          <v:shape id="_x0000_s1032" type="#_x0000_t202" style="position:absolute;left:0;text-align:left;margin-left:7.95pt;margin-top:59.35pt;width:81.15pt;height:18pt;z-index:251659776" strokecolor="red">
            <v:textbox>
              <w:txbxContent>
                <w:p w:rsidR="00434C6A" w:rsidRPr="007939E1" w:rsidRDefault="00434C6A" w:rsidP="007939E1">
                  <w:r>
                    <w:t xml:space="preserve">Seroalbúmina: 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 xml:space="preserve">                                     - Si el pacient feia profilaxis amb Norfloxacino o presenta signes de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gravetat o infecció nosocomial: Aztreonam 2g/12 IV o Teicoplanina 400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mg/12h IV</w:t>
      </w:r>
    </w:p>
    <w:p w:rsidR="00434C6A" w:rsidRDefault="00434C6A" w:rsidP="00FA2FEC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 w:rsidRPr="007939E1">
        <w:rPr>
          <w:sz w:val="24"/>
          <w:szCs w:val="24"/>
        </w:rPr>
        <w:t xml:space="preserve">Si </w:t>
      </w:r>
      <w:r>
        <w:rPr>
          <w:sz w:val="24"/>
          <w:szCs w:val="24"/>
        </w:rPr>
        <w:t>funció r</w:t>
      </w:r>
      <w:r w:rsidRPr="007939E1">
        <w:rPr>
          <w:sz w:val="24"/>
          <w:szCs w:val="24"/>
        </w:rPr>
        <w:t>enal</w:t>
      </w:r>
      <w:r>
        <w:rPr>
          <w:sz w:val="24"/>
          <w:szCs w:val="24"/>
        </w:rPr>
        <w:t>,</w:t>
      </w:r>
      <w:r w:rsidRPr="007939E1">
        <w:rPr>
          <w:sz w:val="24"/>
          <w:szCs w:val="24"/>
        </w:rPr>
        <w:t xml:space="preserve"> Cr &gt;</w:t>
      </w:r>
      <w:r>
        <w:rPr>
          <w:sz w:val="24"/>
          <w:szCs w:val="24"/>
        </w:rPr>
        <w:t xml:space="preserve"> </w:t>
      </w:r>
      <w:r w:rsidRPr="007939E1">
        <w:rPr>
          <w:sz w:val="24"/>
          <w:szCs w:val="24"/>
        </w:rPr>
        <w:t>1 mg/dL i/o Urea</w:t>
      </w:r>
      <w:r>
        <w:rPr>
          <w:sz w:val="24"/>
          <w:szCs w:val="24"/>
        </w:rPr>
        <w:t xml:space="preserve"> </w:t>
      </w:r>
      <w:r w:rsidRPr="007939E1">
        <w:rPr>
          <w:sz w:val="24"/>
          <w:szCs w:val="24"/>
        </w:rPr>
        <w:t xml:space="preserve">&gt; 30 mg/dL o </w:t>
      </w:r>
      <w:r w:rsidRPr="006248B3">
        <w:rPr>
          <w:sz w:val="24"/>
          <w:szCs w:val="24"/>
          <w:lang w:val="it-IT"/>
        </w:rPr>
        <w:t xml:space="preserve">Bilirrubina &gt; 4 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 w:rsidRPr="006248B3">
        <w:rPr>
          <w:sz w:val="24"/>
          <w:szCs w:val="24"/>
          <w:lang w:val="it-IT"/>
        </w:rPr>
        <w:t>mg/dL</w:t>
      </w:r>
    </w:p>
    <w:p w:rsidR="00434C6A" w:rsidRDefault="00434C6A" w:rsidP="00FA2FEC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 xml:space="preserve">- </w:t>
      </w:r>
      <w:r w:rsidRPr="006248B3">
        <w:rPr>
          <w:sz w:val="24"/>
          <w:szCs w:val="24"/>
          <w:lang w:val="it-IT"/>
        </w:rPr>
        <w:t xml:space="preserve">Dosi: 1,5 g/Kg en el moment del diagnòstic de PBE i 1 g/Kg als 3 dies 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 w:rsidRPr="006248B3">
        <w:rPr>
          <w:sz w:val="24"/>
          <w:szCs w:val="24"/>
          <w:lang w:val="it-IT"/>
        </w:rPr>
        <w:t xml:space="preserve">del diagnòstic (8 g/6h ev tb és eficaç). </w:t>
      </w:r>
    </w:p>
    <w:p w:rsidR="00434C6A" w:rsidRDefault="00434C6A" w:rsidP="00FA2FEC">
      <w:pPr>
        <w:jc w:val="both"/>
        <w:rPr>
          <w:sz w:val="24"/>
          <w:szCs w:val="24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 w:rsidRPr="00FA2FEC">
        <w:rPr>
          <w:sz w:val="24"/>
          <w:szCs w:val="24"/>
        </w:rPr>
        <w:t>- Suspendre tractament</w:t>
      </w:r>
      <w:r>
        <w:rPr>
          <w:sz w:val="24"/>
          <w:szCs w:val="24"/>
        </w:rPr>
        <w:t xml:space="preserve"> diürètic</w:t>
      </w:r>
      <w:r w:rsidRPr="00FA2FEC">
        <w:rPr>
          <w:sz w:val="24"/>
          <w:szCs w:val="24"/>
        </w:rPr>
        <w:t xml:space="preserve"> i evitar fàrmacs nefrotòxics (</w:t>
      </w:r>
      <w:r>
        <w:rPr>
          <w:sz w:val="24"/>
          <w:szCs w:val="24"/>
        </w:rPr>
        <w:t xml:space="preserve">Ej.: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2FEC">
        <w:rPr>
          <w:sz w:val="24"/>
          <w:szCs w:val="24"/>
        </w:rPr>
        <w:t>AINES)</w:t>
      </w:r>
    </w:p>
    <w:sectPr w:rsidR="00434C6A" w:rsidSect="00F679DF">
      <w:footerReference w:type="default" r:id="rId8"/>
      <w:pgSz w:w="11906" w:h="16838"/>
      <w:pgMar w:top="360" w:right="1133" w:bottom="851" w:left="993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C6A" w:rsidRDefault="00434C6A" w:rsidP="00BF49E0">
      <w:pPr>
        <w:spacing w:after="0" w:line="240" w:lineRule="auto"/>
      </w:pPr>
      <w:r>
        <w:separator/>
      </w:r>
    </w:p>
  </w:endnote>
  <w:endnote w:type="continuationSeparator" w:id="1">
    <w:p w:rsidR="00434C6A" w:rsidRDefault="00434C6A" w:rsidP="00BF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C6A" w:rsidRPr="00BF49E0" w:rsidRDefault="00434C6A" w:rsidP="00F679DF">
    <w:pPr>
      <w:spacing w:line="240" w:lineRule="auto"/>
      <w:jc w:val="center"/>
      <w:rPr>
        <w:sz w:val="18"/>
        <w:szCs w:val="20"/>
      </w:rPr>
    </w:pPr>
    <w:r w:rsidRPr="00BF49E0">
      <w:rPr>
        <w:sz w:val="18"/>
        <w:szCs w:val="20"/>
      </w:rPr>
      <w:t>PERITONITIS BACTERIANA ESPONTÀNIA (PBE). MANEIG INICIAL A URGÈNCIES. DRA. GALLACH</w:t>
    </w:r>
    <w:r>
      <w:rPr>
        <w:sz w:val="18"/>
        <w:szCs w:val="20"/>
      </w:rPr>
      <w:t xml:space="preserve">, DRA. MARIÑOSA </w:t>
    </w:r>
    <w:r w:rsidRPr="00BF49E0">
      <w:rPr>
        <w:sz w:val="18"/>
        <w:szCs w:val="20"/>
      </w:rPr>
      <w:t xml:space="preserve"> i DRA. IGLESIAS. SERVEI D’ URGÈNCIES</w:t>
    </w:r>
    <w:r>
      <w:rPr>
        <w:sz w:val="18"/>
        <w:szCs w:val="20"/>
      </w:rPr>
      <w:t>, JUNY, 2013</w:t>
    </w:r>
  </w:p>
  <w:p w:rsidR="00434C6A" w:rsidRPr="00BF49E0" w:rsidRDefault="00434C6A">
    <w:pPr>
      <w:pStyle w:val="Footer"/>
      <w:rPr>
        <w:sz w:val="18"/>
        <w:szCs w:val="18"/>
      </w:rPr>
    </w:pPr>
  </w:p>
  <w:p w:rsidR="00434C6A" w:rsidRPr="00BF49E0" w:rsidRDefault="00434C6A">
    <w:pPr>
      <w:pStyle w:val="Footer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C6A" w:rsidRDefault="00434C6A" w:rsidP="00BF49E0">
      <w:pPr>
        <w:spacing w:after="0" w:line="240" w:lineRule="auto"/>
      </w:pPr>
      <w:r>
        <w:separator/>
      </w:r>
    </w:p>
  </w:footnote>
  <w:footnote w:type="continuationSeparator" w:id="1">
    <w:p w:rsidR="00434C6A" w:rsidRDefault="00434C6A" w:rsidP="00BF4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F1449"/>
    <w:multiLevelType w:val="hybridMultilevel"/>
    <w:tmpl w:val="C1BE0738"/>
    <w:lvl w:ilvl="0" w:tplc="991A1B32">
      <w:numFmt w:val="bullet"/>
      <w:lvlText w:val=""/>
      <w:lvlJc w:val="left"/>
      <w:pPr>
        <w:ind w:left="177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7DF213AB"/>
    <w:multiLevelType w:val="hybridMultilevel"/>
    <w:tmpl w:val="AA32B682"/>
    <w:lvl w:ilvl="0" w:tplc="176E56D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FD4"/>
    <w:rsid w:val="00036A8D"/>
    <w:rsid w:val="000D01AE"/>
    <w:rsid w:val="001017AA"/>
    <w:rsid w:val="00133656"/>
    <w:rsid w:val="001629FA"/>
    <w:rsid w:val="002930EE"/>
    <w:rsid w:val="002D4C2F"/>
    <w:rsid w:val="00300270"/>
    <w:rsid w:val="0036488C"/>
    <w:rsid w:val="003B004C"/>
    <w:rsid w:val="00407739"/>
    <w:rsid w:val="00434C6A"/>
    <w:rsid w:val="00494FE7"/>
    <w:rsid w:val="006248B3"/>
    <w:rsid w:val="00637987"/>
    <w:rsid w:val="00644064"/>
    <w:rsid w:val="006A01EC"/>
    <w:rsid w:val="006C6A7A"/>
    <w:rsid w:val="007939E1"/>
    <w:rsid w:val="007E382B"/>
    <w:rsid w:val="00871E21"/>
    <w:rsid w:val="008A7753"/>
    <w:rsid w:val="00940A1E"/>
    <w:rsid w:val="00952FD4"/>
    <w:rsid w:val="0097702E"/>
    <w:rsid w:val="009F5A58"/>
    <w:rsid w:val="00AB7C59"/>
    <w:rsid w:val="00B319FF"/>
    <w:rsid w:val="00B8257C"/>
    <w:rsid w:val="00BD641B"/>
    <w:rsid w:val="00BF49E0"/>
    <w:rsid w:val="00BF4D3F"/>
    <w:rsid w:val="00C43644"/>
    <w:rsid w:val="00D4724A"/>
    <w:rsid w:val="00D77FAA"/>
    <w:rsid w:val="00DE2678"/>
    <w:rsid w:val="00E66ED7"/>
    <w:rsid w:val="00E9387B"/>
    <w:rsid w:val="00F10C27"/>
    <w:rsid w:val="00F679DF"/>
    <w:rsid w:val="00FA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1EC"/>
    <w:pPr>
      <w:spacing w:after="200" w:line="276" w:lineRule="auto"/>
    </w:pPr>
    <w:rPr>
      <w:lang w:val="ca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5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2F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52F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017A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017AA"/>
    <w:rPr>
      <w:rFonts w:ascii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rsid w:val="00BF49E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49E0"/>
    <w:rPr>
      <w:rFonts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142</Words>
  <Characters>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propietario</dc:creator>
  <cp:keywords/>
  <dc:description/>
  <cp:lastModifiedBy>UsuariEstandar</cp:lastModifiedBy>
  <cp:revision>2</cp:revision>
  <cp:lastPrinted>2013-06-20T12:36:00Z</cp:lastPrinted>
  <dcterms:created xsi:type="dcterms:W3CDTF">2013-06-20T12:37:00Z</dcterms:created>
  <dcterms:modified xsi:type="dcterms:W3CDTF">2013-06-20T12:37:00Z</dcterms:modified>
</cp:coreProperties>
</file>